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Faith Integration </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ab/>
      </w:r>
    </w:p>
    <w:p w:rsidR="00000000" w:rsidDel="00000000" w:rsidP="00000000" w:rsidRDefault="00000000" w:rsidRPr="00000000" w14:paraId="00000013">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 </w:t>
      </w:r>
    </w:p>
    <w:p w:rsidR="00000000" w:rsidDel="00000000" w:rsidP="00000000" w:rsidRDefault="00000000" w:rsidRPr="00000000" w14:paraId="0000001B">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Faith Integration</w:t>
      </w:r>
    </w:p>
    <w:p w:rsidR="00000000" w:rsidDel="00000000" w:rsidP="00000000" w:rsidRDefault="00000000" w:rsidRPr="00000000" w14:paraId="0000001C">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Integrating faith with social research contributes positively to learning and the development of a Christian worldview. Integration involves applying Christian values and principles in a way that they include various aspects of humankind. The issue of pregnancy termination is a multifaceted challenge that puts the reproductive health of women at risk and causes death. The problem is cause for concern for researchers from the biblical perspective. The law clearly prohibits any form of abortion with the exception of when it is medically used to save the life of a woman. However, this legal exclusion only seems to be present within the Constitution and convictions. Abortion is an important issue, which demands attention because it impinges on the biblical doctrine of humanity. </w:t>
      </w:r>
    </w:p>
    <w:p w:rsidR="00000000" w:rsidDel="00000000" w:rsidP="00000000" w:rsidRDefault="00000000" w:rsidRPr="00000000" w14:paraId="0000001D">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For most social researchers, the biblical perception gives insight into the roots of Christian understanding on abortion. In a study, which included a literature review, structured interviews, and focuses group discussion, the consequences of abortion were debated as well as a biblical reflection of the problem. The procedures used in procuring abortion all seem cruel and violent; they involve massive blood loss, pain for the fetus, and emotional distress for the woman (Ross, Lelkes, &amp; Russell, 2012). The Christian perspective rejects abortion because of its destructive nature to the individual, not only the life of the unborn child but also the psychical and psychological state f the mother. This has been shown by several studies that have been conducted on postabortion syndromes among women who opt for the procedure. In addition, abortion is idolatrous because it originates from the profane self-interest.   </w:t>
      </w:r>
    </w:p>
    <w:p w:rsidR="00000000" w:rsidDel="00000000" w:rsidP="00000000" w:rsidRDefault="00000000" w:rsidRPr="00000000" w14:paraId="0000001E">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Christians have historically been concerned to show respect for life at every stage of its development. Therefore, it goes without saying that abortion brutally interrupts a natural life cycle created and blessed by God. The Bible has a firm stance regarding protecting human life and denies taking life. Scriptures have affirmed the sanctity of life in several areas, which includes Genesis 2:7 and Psalms 127:2. Human life started after God created Adam in his image. “He created them male and female” (Genesis1:27). The fact that human beings are made in the image of God gives human life its ability to be considered sacred. God’s image is present when a new life begins.</w:t>
      </w:r>
    </w:p>
    <w:p w:rsidR="00000000" w:rsidDel="00000000" w:rsidP="00000000" w:rsidRDefault="00000000" w:rsidRPr="00000000" w14:paraId="0000001F">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There is a strict prohibition in the Bible against taking human life. In Exodus 20:13, the sixth commandment prohibits murder. Answering the question of whether an unborn child is a person in the full sense of the word requires focusing on the book of Exodus that mostly deals with an injury that affects the unborn child. Even though there is a disagreement on whether the damage is an accidental miscarriage or premature birth, what is indisputable is the fact that the same penalties are provided when a child is injured the same way as an adult. This shows that prenatal human life is important to God like any adult life.  </w:t>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Religious and spiritual beliefs are foundational and aspects that endure among humans social circles, and these they also play a role in social research. Whether or not an individual chooses to adhere to organized religion, such beliefs are generally at the core of who we are, what we do, the way we perceive each other, and our vision of our purposes, moral goodness, relationships, and general well-being. Christian teaching in the social sciences is taught and socialized in a framework of progressive ethics, empirical methodology, and naturalism. Therefore, these worldview commitments have elements that revolve around the Christian truth.   </w:t>
      </w:r>
    </w:p>
    <w:p w:rsidR="00000000" w:rsidDel="00000000" w:rsidP="00000000" w:rsidRDefault="00000000" w:rsidRPr="00000000" w14:paraId="00000021">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From the account of the origins of Christianity, it is clear that faith and social research are closely intertwined. It is the profession of faith of the first disciples who identified Jesus as the Messiah, which made and establishment for the Christian society. At the same time, it is through social research that people eventually beloved and professed the Christian faith. Since several disciples continue the work of Jesus in revealing God to the world, individuals can make a profession as a Christian faith and have consistent beliefs in God. Thus, the Christian faith and social research are inseparable.</w:t>
      </w:r>
    </w:p>
    <w:p w:rsidR="00000000" w:rsidDel="00000000" w:rsidP="00000000" w:rsidRDefault="00000000" w:rsidRPr="00000000" w14:paraId="00000022">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Through affirming belief in God, Christians hold that providing individual rights is not separable from the set of relationships that people live in society. In addition, various assumptions undergird the process of integrating theology and sciences for a full and more comprehensive understanding of Christianity. It is in these suppositions which we can recognize features which connect theology and social research. They include unity of truth, the supremacy of Scripture, the soundness of theology and science, the completeness of integration, and the soundness of methodology (Robson &amp; McCartan, 2016). Even though the Bible and the created world are ways through which God reveals his truth and as such do not have any errors and cannot contradict one another, scientific observations and theology are human’s efforts and can be flawed. </w:t>
      </w:r>
    </w:p>
    <w:p w:rsidR="00000000" w:rsidDel="00000000" w:rsidP="00000000" w:rsidRDefault="00000000" w:rsidRPr="00000000" w14:paraId="00000023">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Even though there is a general agreement that social research has religious backgrounds, it is arguable that social research promotes a positivist worldview and devalues religion and spirituality. In the past, empirical evidence found in social study as more potent influences. Secular theorists had a significant impact on the development of social research and its theories. These social scientists considered religion doubtfully. According Marx religion was rather oppressive, and Durkheim saw faith as a segment of social formation working mainly as an institution for the society. Freud explained that religion was a neurotic inclination (Smith, 2014). These theorists influenced the society and as such, contributed to redirecting the emphasis of social research to social analysis.  </w:t>
      </w:r>
    </w:p>
    <w:p w:rsidR="00000000" w:rsidDel="00000000" w:rsidP="00000000" w:rsidRDefault="00000000" w:rsidRPr="00000000" w14:paraId="00000024">
      <w:pPr>
        <w:spacing w:after="0" w:line="480" w:lineRule="auto"/>
        <w:ind w:firstLine="720"/>
        <w:rPr>
          <w:rFonts w:ascii="Times New Roman" w:cs="Times New Roman" w:eastAsia="Times New Roman" w:hAnsi="Times New Roman"/>
          <w:color w:val="1c1e29"/>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Qualitative information that is used in exploring fundamental conceptions of religion provides new perspectives on the constructs and additional interpretive power, which is useful in understanding the relation of social research and Christian perspective. These related approaches, such as religious and spiritual history or religious biography, provide essential information regarding religious beliefs, patterns, and practices across time and their relation to everyday activities. In conclusion, Christians have historically been concerned to show respect for life at every stage of its development. Therefore, it goes without saying that abortion brutally interrupts a natural life cycle created and blessed by God.</w:t>
      </w:r>
    </w:p>
    <w:p w:rsidR="00000000" w:rsidDel="00000000" w:rsidP="00000000" w:rsidRDefault="00000000" w:rsidRPr="00000000" w14:paraId="00000025">
      <w:pPr>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1c1e29"/>
          <w:sz w:val="24"/>
          <w:szCs w:val="24"/>
          <w:vertAlign w:val="baseline"/>
          <w:rtl w:val="0"/>
        </w:rPr>
        <w:t xml:space="preserve"> </w:t>
      </w:r>
      <w:r w:rsidDel="00000000" w:rsidR="00000000" w:rsidRPr="00000000">
        <w:rPr>
          <w:rtl w:val="0"/>
        </w:rPr>
      </w:r>
    </w:p>
    <w:p w:rsidR="00000000" w:rsidDel="00000000" w:rsidP="00000000" w:rsidRDefault="00000000" w:rsidRPr="00000000" w14:paraId="00000026">
      <w:pPr>
        <w:spacing w:after="0" w:line="480" w:lineRule="auto"/>
        <w:jc w:val="center"/>
        <w:rPr>
          <w:rFonts w:ascii="Times New Roman" w:cs="Times New Roman" w:eastAsia="Times New Roman" w:hAnsi="Times New Roman"/>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27">
      <w:pPr>
        <w:spacing w:after="0" w:line="480" w:lineRule="auto"/>
        <w:ind w:left="567" w:hanging="567"/>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Robson, C., &amp; McCartan, K. (2016). </w:t>
      </w:r>
      <w:r w:rsidDel="00000000" w:rsidR="00000000" w:rsidRPr="00000000">
        <w:rPr>
          <w:rFonts w:ascii="Times New Roman" w:cs="Times New Roman" w:eastAsia="Times New Roman" w:hAnsi="Times New Roman"/>
          <w:i w:val="1"/>
          <w:color w:val="222222"/>
          <w:sz w:val="24"/>
          <w:szCs w:val="24"/>
          <w:highlight w:val="white"/>
          <w:vertAlign w:val="baseline"/>
          <w:rtl w:val="0"/>
        </w:rPr>
        <w:t xml:space="preserve">Real world research</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 John Wiley &amp; Sons.</w:t>
      </w:r>
    </w:p>
    <w:p w:rsidR="00000000" w:rsidDel="00000000" w:rsidP="00000000" w:rsidRDefault="00000000" w:rsidRPr="00000000" w14:paraId="00000028">
      <w:pPr>
        <w:spacing w:after="0" w:line="480" w:lineRule="auto"/>
        <w:ind w:left="567" w:hanging="567"/>
        <w:rPr>
          <w:rFonts w:ascii="Times New Roman" w:cs="Times New Roman" w:eastAsia="Times New Roman" w:hAnsi="Times New Roman"/>
          <w:color w:val="222222"/>
          <w:sz w:val="24"/>
          <w:szCs w:val="24"/>
          <w:highlight w:val="white"/>
          <w:vertAlign w:val="baseline"/>
        </w:rPr>
      </w:pPr>
      <w:r w:rsidDel="00000000" w:rsidR="00000000" w:rsidRPr="00000000">
        <w:rPr>
          <w:rFonts w:ascii="Arial" w:cs="Arial" w:eastAsia="Arial" w:hAnsi="Arial"/>
          <w:color w:val="222222"/>
          <w:sz w:val="21"/>
          <w:szCs w:val="21"/>
          <w:highlight w:val="white"/>
          <w:vertAlign w:val="baseline"/>
          <w:rtl w:val="0"/>
        </w:rPr>
        <w:t xml:space="preserve">Ross, L. D., Lelkes, Y., &amp; Russell, A. G. (2012). How Christians reconcile their personal political views and the teachings of their faith: Projection as a means of dissonance reduction. </w:t>
      </w:r>
      <w:r w:rsidDel="00000000" w:rsidR="00000000" w:rsidRPr="00000000">
        <w:rPr>
          <w:rFonts w:ascii="Arial" w:cs="Arial" w:eastAsia="Arial" w:hAnsi="Arial"/>
          <w:i w:val="1"/>
          <w:color w:val="222222"/>
          <w:sz w:val="21"/>
          <w:szCs w:val="21"/>
          <w:highlight w:val="white"/>
          <w:vertAlign w:val="baseline"/>
          <w:rtl w:val="0"/>
        </w:rPr>
        <w:t xml:space="preserve">Proceedings of the National Academy of Sciences</w:t>
      </w:r>
      <w:r w:rsidDel="00000000" w:rsidR="00000000" w:rsidRPr="00000000">
        <w:rPr>
          <w:rFonts w:ascii="Arial" w:cs="Arial" w:eastAsia="Arial" w:hAnsi="Arial"/>
          <w:color w:val="222222"/>
          <w:sz w:val="21"/>
          <w:szCs w:val="21"/>
          <w:highlight w:val="white"/>
          <w:vertAlign w:val="baseline"/>
          <w:rtl w:val="0"/>
        </w:rPr>
        <w:t xml:space="preserve">, </w:t>
      </w:r>
      <w:r w:rsidDel="00000000" w:rsidR="00000000" w:rsidRPr="00000000">
        <w:rPr>
          <w:rFonts w:ascii="Arial" w:cs="Arial" w:eastAsia="Arial" w:hAnsi="Arial"/>
          <w:i w:val="1"/>
          <w:color w:val="222222"/>
          <w:sz w:val="21"/>
          <w:szCs w:val="21"/>
          <w:highlight w:val="white"/>
          <w:vertAlign w:val="baseline"/>
          <w:rtl w:val="0"/>
        </w:rPr>
        <w:t xml:space="preserve">109</w:t>
      </w:r>
      <w:r w:rsidDel="00000000" w:rsidR="00000000" w:rsidRPr="00000000">
        <w:rPr>
          <w:rFonts w:ascii="Arial" w:cs="Arial" w:eastAsia="Arial" w:hAnsi="Arial"/>
          <w:color w:val="222222"/>
          <w:sz w:val="21"/>
          <w:szCs w:val="21"/>
          <w:highlight w:val="white"/>
          <w:vertAlign w:val="baseline"/>
          <w:rtl w:val="0"/>
        </w:rPr>
        <w:t xml:space="preserve">(10), 3616-3622.</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 </w:t>
      </w:r>
    </w:p>
    <w:p w:rsidR="00000000" w:rsidDel="00000000" w:rsidP="00000000" w:rsidRDefault="00000000" w:rsidRPr="00000000" w14:paraId="00000029">
      <w:pPr>
        <w:spacing w:after="0" w:line="480" w:lineRule="auto"/>
        <w:ind w:left="567" w:hanging="567"/>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Smith, C. (2014). </w:t>
      </w:r>
      <w:r w:rsidDel="00000000" w:rsidR="00000000" w:rsidRPr="00000000">
        <w:rPr>
          <w:rFonts w:ascii="Times New Roman" w:cs="Times New Roman" w:eastAsia="Times New Roman" w:hAnsi="Times New Roman"/>
          <w:i w:val="1"/>
          <w:color w:val="222222"/>
          <w:sz w:val="24"/>
          <w:szCs w:val="24"/>
          <w:highlight w:val="white"/>
          <w:vertAlign w:val="baseline"/>
          <w:rtl w:val="0"/>
        </w:rPr>
        <w:t xml:space="preserve">Disruptive religion: The force of faith in social movement activism</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 Routledge.</w:t>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FAITH INTEGRATION</w:t>
      <w:tab/>
      <w:tab/>
      <w:tab/>
      <w:tab/>
      <w:tab/>
      <w:tab/>
      <w:tab/>
    </w: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spacing w:after="0" w:line="480" w:lineRule="auto"/>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w:t>
    </w:r>
    <w:r w:rsidDel="00000000" w:rsidR="00000000" w:rsidRPr="00000000">
      <w:rPr>
        <w:rFonts w:ascii="Times New Roman" w:cs="Times New Roman" w:eastAsia="Times New Roman" w:hAnsi="Times New Roman"/>
        <w:sz w:val="24"/>
        <w:szCs w:val="24"/>
        <w:highlight w:val="white"/>
        <w:vertAlign w:val="baseline"/>
        <w:rtl w:val="0"/>
      </w:rPr>
      <w:t xml:space="preserve"> </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FAITH INTEGRATION</w:t>
      <w:tab/>
      <w:tab/>
      <w:tab/>
      <w:tab/>
      <w:tab/>
      <w:tab/>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HeaderChar">
    <w:name w:val="Header Char"/>
    <w:next w:val="HeaderChar"/>
    <w:autoRedefine w:val="0"/>
    <w:hidden w:val="0"/>
    <w:qFormat w:val="0"/>
    <w:rPr>
      <w:w w:val="100"/>
      <w:position w:val="-1"/>
      <w:effect w:val="none"/>
      <w:vertAlign w:val="baseline"/>
      <w:cs w:val="0"/>
      <w:em w:val="none"/>
      <w:lang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FooterChar">
    <w:name w:val="Footer Char"/>
    <w:next w:val="FooterChar"/>
    <w:autoRedefine w:val="0"/>
    <w:hidden w:val="0"/>
    <w:qFormat w:val="0"/>
    <w:rPr>
      <w:w w:val="100"/>
      <w:position w:val="-1"/>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ibliography">
    <w:name w:val="Bibliography"/>
    <w:basedOn w:val="Normal"/>
    <w:next w:val="Normal"/>
    <w:autoRedefine w:val="0"/>
    <w:hidden w:val="0"/>
    <w:qFormat w:val="1"/>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val="en-US"/>
    </w:rPr>
  </w:style>
  <w:style w:type="character" w:styleId="VisitedInternetLink">
    <w:name w:val="Visited Internet Link"/>
    <w:next w:val="VisitedInternetLink"/>
    <w:autoRedefine w:val="0"/>
    <w:hidden w:val="0"/>
    <w:qFormat w:val="0"/>
    <w:rPr>
      <w:color w:val="800000"/>
      <w:w w:val="100"/>
      <w:position w:val="-1"/>
      <w:u w:val="single"/>
      <w:effect w:val="none"/>
      <w:vertAlign w:val="baseline"/>
      <w:cs w:val="0"/>
      <w:em w:val="none"/>
      <w:lang/>
    </w:rPr>
  </w:style>
  <w:style w:type="paragraph" w:styleId="Level3">
    <w:name w:val="Level 3"/>
    <w:basedOn w:val="TOC3"/>
    <w:next w:val="Level3"/>
    <w:autoRedefine w:val="0"/>
    <w:hidden w:val="0"/>
    <w:qFormat w:val="0"/>
    <w:pPr>
      <w:tabs>
        <w:tab w:val="right" w:leader="dot" w:pos="8630"/>
      </w:tabs>
      <w:suppressAutoHyphens w:val="1"/>
      <w:spacing w:after="0" w:line="240" w:lineRule="auto"/>
      <w:ind w:left="400" w:leftChars="-1" w:rightChars="0" w:firstLineChars="-1"/>
      <w:textDirection w:val="btLr"/>
      <w:textAlignment w:val="top"/>
      <w:outlineLvl w:val="0"/>
    </w:pPr>
    <w:rPr>
      <w:rFonts w:ascii="Cambria" w:eastAsia="Times New Roman" w:hAnsi="Cambria"/>
      <w:i w:val="1"/>
      <w:iCs w:val="1"/>
      <w:w w:val="100"/>
      <w:position w:val="-1"/>
      <w:sz w:val="20"/>
      <w:szCs w:val="20"/>
      <w:effect w:val="none"/>
      <w:vertAlign w:val="baseline"/>
      <w:cs w:val="0"/>
      <w:em w:val="none"/>
      <w:lang w:bidi="ar-SA" w:eastAsia="en-US" w:val="en-US"/>
    </w:rPr>
  </w:style>
  <w:style w:type="character" w:styleId="Level3CharChar">
    <w:name w:val="Level 3 Char Char"/>
    <w:basedOn w:val="DefaultParagraphFont"/>
    <w:next w:val="Level3CharChar"/>
    <w:autoRedefine w:val="0"/>
    <w:hidden w:val="0"/>
    <w:qFormat w:val="0"/>
    <w:rPr>
      <w:rFonts w:ascii="Cambria" w:eastAsia="Times New Roman" w:hAnsi="Cambria"/>
      <w:i w:val="1"/>
      <w:iCs w:val="1"/>
      <w:w w:val="100"/>
      <w:position w:val="-1"/>
      <w:effect w:val="none"/>
      <w:vertAlign w:val="baseline"/>
      <w:cs w:val="0"/>
      <w:em w:val="none"/>
      <w:lang w:eastAsia="en-US" w:val="en-US"/>
    </w:rPr>
  </w:style>
  <w:style w:type="paragraph" w:styleId="Level1">
    <w:name w:val="Level 1"/>
    <w:basedOn w:val="TOC1"/>
    <w:next w:val="Level1"/>
    <w:autoRedefine w:val="0"/>
    <w:hidden w:val="0"/>
    <w:qFormat w:val="0"/>
    <w:pPr>
      <w:tabs>
        <w:tab w:val="right" w:leader="dot" w:pos="8630"/>
      </w:tabs>
      <w:suppressAutoHyphens w:val="1"/>
      <w:spacing w:after="120" w:before="120" w:line="240" w:lineRule="auto"/>
      <w:ind w:leftChars="-1" w:rightChars="0" w:firstLineChars="-1"/>
      <w:textDirection w:val="btLr"/>
      <w:textAlignment w:val="top"/>
      <w:outlineLvl w:val="0"/>
    </w:pPr>
    <w:rPr>
      <w:rFonts w:ascii="Cambria" w:eastAsia="Times New Roman" w:hAnsi="Cambria"/>
      <w:b w:val="1"/>
      <w:bCs w:val="1"/>
      <w:caps w:val="1"/>
      <w:w w:val="100"/>
      <w:position w:val="-1"/>
      <w:sz w:val="20"/>
      <w:szCs w:val="20"/>
      <w:effect w:val="none"/>
      <w:vertAlign w:val="baseline"/>
      <w:cs w:val="0"/>
      <w:em w:val="none"/>
      <w:lang w:bidi="ar-SA" w:eastAsia="en-US" w:val="en-US"/>
    </w:rPr>
  </w:style>
  <w:style w:type="character" w:styleId="Level1Char">
    <w:name w:val="Level 1 Char"/>
    <w:basedOn w:val="DefaultParagraphFont"/>
    <w:next w:val="Level1Char"/>
    <w:autoRedefine w:val="0"/>
    <w:hidden w:val="0"/>
    <w:qFormat w:val="0"/>
    <w:rPr>
      <w:rFonts w:ascii="Cambria" w:eastAsia="Times New Roman" w:hAnsi="Cambria"/>
      <w:b w:val="1"/>
      <w:bCs w:val="1"/>
      <w:caps w:val="1"/>
      <w:w w:val="100"/>
      <w:position w:val="-1"/>
      <w:effect w:val="none"/>
      <w:vertAlign w:val="baseline"/>
      <w:cs w:val="0"/>
      <w:em w:val="none"/>
      <w:lang w:eastAsia="en-US" w:val="en-US"/>
    </w:rPr>
  </w:style>
  <w:style w:type="paragraph" w:styleId="Level2">
    <w:name w:val="Level 2"/>
    <w:basedOn w:val="TOC2"/>
    <w:next w:val="Level2"/>
    <w:autoRedefine w:val="0"/>
    <w:hidden w:val="0"/>
    <w:qFormat w:val="0"/>
    <w:pPr>
      <w:tabs>
        <w:tab w:val="right" w:leader="dot" w:pos="8630"/>
      </w:tabs>
      <w:suppressAutoHyphens w:val="1"/>
      <w:spacing w:after="0" w:line="240" w:lineRule="auto"/>
      <w:ind w:left="200" w:leftChars="-1" w:rightChars="0" w:firstLineChars="-1"/>
      <w:textDirection w:val="btLr"/>
      <w:textAlignment w:val="top"/>
      <w:outlineLvl w:val="0"/>
    </w:pPr>
    <w:rPr>
      <w:rFonts w:ascii="Cambria" w:eastAsia="Times New Roman" w:hAnsi="Cambria"/>
      <w:smallCaps w:val="1"/>
      <w:color w:val="000000"/>
      <w:w w:val="100"/>
      <w:position w:val="-1"/>
      <w:sz w:val="20"/>
      <w:szCs w:val="20"/>
      <w:effect w:val="none"/>
      <w:vertAlign w:val="baseline"/>
      <w:cs w:val="0"/>
      <w:em w:val="none"/>
      <w:lang w:bidi="ar-SA" w:eastAsia="en-US" w:val="en-US"/>
    </w:rPr>
  </w:style>
  <w:style w:type="character" w:styleId="Level2Char">
    <w:name w:val="Level 2 Char"/>
    <w:basedOn w:val="DefaultParagraphFont"/>
    <w:next w:val="Level2Char"/>
    <w:autoRedefine w:val="0"/>
    <w:hidden w:val="0"/>
    <w:qFormat w:val="0"/>
    <w:rPr>
      <w:rFonts w:ascii="Cambria" w:eastAsia="Times New Roman" w:hAnsi="Cambria"/>
      <w:smallCaps w:val="1"/>
      <w:color w:val="000000"/>
      <w:w w:val="100"/>
      <w:position w:val="-1"/>
      <w:effect w:val="none"/>
      <w:vertAlign w:val="baseline"/>
      <w:cs w:val="0"/>
      <w:em w:val="none"/>
      <w:lang w:eastAsia="en-US" w:val="en-US"/>
    </w:rPr>
  </w:style>
  <w:style w:type="paragraph" w:styleId="TOC3">
    <w:name w:val="TOC 3"/>
    <w:basedOn w:val="Normal"/>
    <w:next w:val="Normal"/>
    <w:autoRedefine w:val="0"/>
    <w:hidden w:val="0"/>
    <w:qFormat w:val="1"/>
    <w:pPr>
      <w:suppressAutoHyphens w:val="1"/>
      <w:spacing w:after="200" w:line="276" w:lineRule="auto"/>
      <w:ind w:left="440"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TOC1">
    <w:name w:val="TOC 1"/>
    <w:basedOn w:val="Normal"/>
    <w:next w:val="Normal"/>
    <w:autoRedefine w:val="0"/>
    <w:hidden w:val="0"/>
    <w:qFormat w:val="1"/>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TOC2">
    <w:name w:val="TOC 2"/>
    <w:basedOn w:val="Normal"/>
    <w:next w:val="Normal"/>
    <w:autoRedefine w:val="0"/>
    <w:hidden w:val="0"/>
    <w:qFormat w:val="1"/>
    <w:pPr>
      <w:suppressAutoHyphens w:val="1"/>
      <w:spacing w:after="200" w:line="276" w:lineRule="auto"/>
      <w:ind w:left="220"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ZA" w:val="en-ZA"/>
    </w:rPr>
  </w:style>
  <w:style w:type="character" w:styleId="Strong">
    <w:name w:val="Strong"/>
    <w:basedOn w:val="DefaultParagraphFont"/>
    <w:next w:val="Strong"/>
    <w:autoRedefine w:val="0"/>
    <w:hidden w:val="0"/>
    <w:qFormat w:val="0"/>
    <w:rPr>
      <w:b w:val="1"/>
      <w:bCs w:val="1"/>
      <w:w w:val="100"/>
      <w:position w:val="-1"/>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2019-08-07T15:03:00Z</dcterms:created>
  <dc:creator/>
</cp:coreProperties>
</file>